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E" w:rsidRDefault="00BB6C2E" w:rsidP="00417095">
      <w:pPr>
        <w:jc w:val="both"/>
      </w:pPr>
    </w:p>
    <w:p w:rsidR="00F03497" w:rsidRDefault="00F03497" w:rsidP="00F03497">
      <w:pPr>
        <w:ind w:left="-709"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52572" cy="8802356"/>
            <wp:effectExtent l="19050" t="0" r="628" b="0"/>
            <wp:docPr id="1" name="Рисунок 1" descr="C:\Users\User\Pictures\ControlCenter4\Scan\CCI30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3008202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290" cy="880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497" w:rsidRDefault="00F03497" w:rsidP="00F03497">
      <w:pPr>
        <w:ind w:left="-709" w:firstLine="709"/>
        <w:jc w:val="both"/>
        <w:rPr>
          <w:color w:val="000000"/>
        </w:rPr>
      </w:pPr>
    </w:p>
    <w:p w:rsidR="00F03497" w:rsidRDefault="00BB6C2E" w:rsidP="00F03497">
      <w:pPr>
        <w:ind w:left="-709" w:firstLine="709"/>
        <w:jc w:val="both"/>
        <w:rPr>
          <w:color w:val="000000"/>
        </w:rPr>
      </w:pPr>
      <w:r>
        <w:rPr>
          <w:color w:val="000000"/>
        </w:rPr>
        <w:tab/>
      </w:r>
    </w:p>
    <w:p w:rsidR="00F03497" w:rsidRDefault="00F03497" w:rsidP="00F03497">
      <w:pPr>
        <w:ind w:left="-709" w:firstLine="709"/>
        <w:jc w:val="both"/>
        <w:rPr>
          <w:color w:val="000000"/>
        </w:rPr>
      </w:pPr>
    </w:p>
    <w:p w:rsidR="00BB6C2E" w:rsidRPr="00495FC7" w:rsidRDefault="00BB6C2E" w:rsidP="00B84D58">
      <w:pPr>
        <w:ind w:left="-142" w:firstLine="709"/>
        <w:jc w:val="both"/>
        <w:rPr>
          <w:color w:val="000000"/>
        </w:rPr>
      </w:pPr>
      <w:r w:rsidRPr="00495FC7">
        <w:rPr>
          <w:color w:val="000000"/>
        </w:rPr>
        <w:lastRenderedPageBreak/>
        <w:t xml:space="preserve">Воспитательный </w:t>
      </w:r>
      <w:r w:rsidR="00417095">
        <w:rPr>
          <w:color w:val="000000"/>
        </w:rPr>
        <w:t xml:space="preserve">процесс </w:t>
      </w:r>
      <w:proofErr w:type="gramStart"/>
      <w:r w:rsidR="00417095">
        <w:rPr>
          <w:color w:val="000000"/>
        </w:rPr>
        <w:t>в</w:t>
      </w:r>
      <w:proofErr w:type="gramEnd"/>
      <w:r w:rsidR="00417095">
        <w:rPr>
          <w:color w:val="000000"/>
        </w:rPr>
        <w:t xml:space="preserve"> </w:t>
      </w:r>
      <w:r w:rsidRPr="00495FC7">
        <w:rPr>
          <w:color w:val="000000"/>
        </w:rPr>
        <w:t xml:space="preserve">организуется </w:t>
      </w:r>
      <w:proofErr w:type="gramStart"/>
      <w:r w:rsidRPr="00495FC7">
        <w:rPr>
          <w:color w:val="000000"/>
        </w:rPr>
        <w:t>в</w:t>
      </w:r>
      <w:proofErr w:type="gramEnd"/>
      <w:r w:rsidRPr="00495FC7">
        <w:rPr>
          <w:color w:val="000000"/>
        </w:rPr>
        <w:t xml:space="preserve">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BB6C2E" w:rsidRPr="00495FC7" w:rsidRDefault="00BB6C2E" w:rsidP="00B84D58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Приоритетным в воспитательном</w:t>
      </w:r>
      <w:r w:rsidR="00417095">
        <w:rPr>
          <w:color w:val="000000"/>
        </w:rPr>
        <w:t xml:space="preserve"> процессе </w:t>
      </w:r>
      <w:r w:rsidRPr="00495FC7">
        <w:rPr>
          <w:color w:val="000000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</w:t>
      </w:r>
      <w:r w:rsidR="00417095">
        <w:rPr>
          <w:color w:val="000000"/>
        </w:rPr>
        <w:t xml:space="preserve"> факторов.</w:t>
      </w:r>
      <w:r w:rsidR="00417095" w:rsidRPr="00417095">
        <w:rPr>
          <w:color w:val="000000"/>
        </w:rPr>
        <w:t xml:space="preserve"> </w:t>
      </w:r>
      <w:r w:rsidR="00417095">
        <w:rPr>
          <w:color w:val="000000"/>
        </w:rPr>
        <w:t>МКДОУ ЦРР Д/С№5</w:t>
      </w:r>
      <w:r w:rsidR="00417095" w:rsidRPr="00495FC7">
        <w:rPr>
          <w:color w:val="000000"/>
        </w:rPr>
        <w:t xml:space="preserve"> </w:t>
      </w:r>
      <w:r w:rsidR="00417095">
        <w:rPr>
          <w:color w:val="000000"/>
        </w:rPr>
        <w:t xml:space="preserve"> </w:t>
      </w:r>
      <w:r w:rsidRPr="00495FC7">
        <w:rPr>
          <w:color w:val="000000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="00417095">
        <w:rPr>
          <w:color w:val="000000"/>
        </w:rPr>
        <w:t>Для МКДОУ ЦРР Д/С№5</w:t>
      </w:r>
      <w:r w:rsidR="00417095" w:rsidRPr="00495FC7">
        <w:rPr>
          <w:color w:val="000000"/>
        </w:rPr>
        <w:t xml:space="preserve"> </w:t>
      </w:r>
      <w:r w:rsidRPr="00495FC7">
        <w:rPr>
          <w:color w:val="000000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>
        <w:rPr>
          <w:color w:val="000000"/>
        </w:rPr>
        <w:t xml:space="preserve">образовательном </w:t>
      </w:r>
      <w:r w:rsidRPr="00495FC7">
        <w:rPr>
          <w:color w:val="000000"/>
        </w:rPr>
        <w:t>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Цель и задачи воспитания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</w:t>
      </w:r>
      <w:r w:rsidR="00417095">
        <w:rPr>
          <w:color w:val="000000"/>
        </w:rPr>
        <w:t>спитания в МКДОУ ЦРР Д/С№5</w:t>
      </w:r>
      <w:r w:rsidR="00417095" w:rsidRPr="00495FC7">
        <w:rPr>
          <w:color w:val="000000"/>
        </w:rPr>
        <w:t xml:space="preserve"> </w:t>
      </w:r>
      <w:r w:rsidRPr="00495FC7">
        <w:rPr>
          <w:color w:val="000000"/>
        </w:rPr>
        <w:t xml:space="preserve"> – личностное развитие воспитанников, проявляющееся: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</w:t>
      </w:r>
      <w:r w:rsidRPr="00495FC7">
        <w:rPr>
          <w:color w:val="000000"/>
        </w:rPr>
        <w:lastRenderedPageBreak/>
        <w:t>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развитие способностей и творческого потенциала каждого ребенка;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495FC7">
        <w:rPr>
          <w:color w:val="000000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Виды, формы и содержание воспитательной деятельности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Практическая реализация цели и задач воспитания осуществляется в рамках следующих направлений воспитатель</w:t>
      </w:r>
      <w:r w:rsidR="00417095">
        <w:rPr>
          <w:color w:val="000000"/>
        </w:rPr>
        <w:t>ной работы МКДОУ ЦРР Д/С№5</w:t>
      </w:r>
      <w:r w:rsidRPr="00495FC7">
        <w:rPr>
          <w:color w:val="000000"/>
        </w:rPr>
        <w:t>. Каждое из них представлено в соответствующем модуле.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1. Творческие соревнования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Творческие соревнования позволяют провести воспитательную работу с ребенком сразу по нескольким направлениям: социально-коммуникативное развитие, </w:t>
      </w:r>
      <w:r>
        <w:rPr>
          <w:color w:val="000000"/>
        </w:rPr>
        <w:t>познавательное развитие, речевое развитие</w:t>
      </w:r>
      <w:r w:rsidRPr="00495FC7">
        <w:rPr>
          <w:color w:val="000000"/>
        </w:rPr>
        <w:t xml:space="preserve"> и </w:t>
      </w:r>
      <w:r>
        <w:rPr>
          <w:color w:val="000000"/>
        </w:rPr>
        <w:t>художественно-эстетическое развитие</w:t>
      </w:r>
      <w:r w:rsidRPr="00495FC7">
        <w:rPr>
          <w:color w:val="000000"/>
        </w:rPr>
        <w:t>, вовлечение родителей в процесс воспитания, интеграция воспитательных усилий.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495FC7">
        <w:br/>
      </w:r>
      <w:r>
        <w:tab/>
      </w:r>
      <w:r w:rsidRPr="00495FC7">
        <w:rPr>
          <w:color w:val="000000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495FC7">
        <w:rPr>
          <w:color w:val="000000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BB6C2E" w:rsidRPr="00495FC7" w:rsidRDefault="00417095" w:rsidP="00BB6C2E">
      <w:pPr>
        <w:jc w:val="both"/>
        <w:rPr>
          <w:color w:val="000000"/>
        </w:rPr>
      </w:pPr>
      <w:r>
        <w:rPr>
          <w:color w:val="000000"/>
        </w:rPr>
        <w:t>МКДОУ ЦРР Д/С№5</w:t>
      </w:r>
      <w:r w:rsidRPr="00495FC7">
        <w:rPr>
          <w:color w:val="000000"/>
        </w:rPr>
        <w:t xml:space="preserve"> </w:t>
      </w:r>
      <w:r w:rsidR="00BB6C2E" w:rsidRPr="00495FC7">
        <w:rPr>
          <w:color w:val="000000"/>
        </w:rPr>
        <w:t xml:space="preserve">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</w:t>
      </w:r>
      <w:r>
        <w:rPr>
          <w:color w:val="000000"/>
        </w:rPr>
        <w:t>ной работы МКДОУ ЦРР Д/С№5</w:t>
      </w:r>
      <w:r w:rsidR="00BB6C2E" w:rsidRPr="00495FC7">
        <w:rPr>
          <w:color w:val="000000"/>
        </w:rPr>
        <w:t>.</w:t>
      </w:r>
    </w:p>
    <w:p w:rsidR="00BB6C2E" w:rsidRPr="00495FC7" w:rsidRDefault="00417095" w:rsidP="00BB6C2E">
      <w:pPr>
        <w:jc w:val="both"/>
        <w:rPr>
          <w:color w:val="000000"/>
        </w:rPr>
      </w:pPr>
      <w:r>
        <w:rPr>
          <w:color w:val="000000"/>
        </w:rPr>
        <w:t>МКДОУ ЦРР Д/С№5</w:t>
      </w:r>
      <w:r w:rsidRPr="00495FC7">
        <w:rPr>
          <w:color w:val="000000"/>
        </w:rPr>
        <w:t xml:space="preserve"> </w:t>
      </w:r>
      <w:r w:rsidR="00BB6C2E" w:rsidRPr="00495FC7">
        <w:rPr>
          <w:color w:val="000000"/>
        </w:rPr>
        <w:t xml:space="preserve">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2. Праздники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417095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BB6C2E" w:rsidRPr="00495FC7" w:rsidRDefault="00417095" w:rsidP="00BB6C2E">
      <w:pPr>
        <w:jc w:val="both"/>
        <w:rPr>
          <w:color w:val="000000"/>
        </w:rPr>
      </w:pPr>
      <w:r>
        <w:rPr>
          <w:color w:val="000000"/>
        </w:rPr>
        <w:t>МКДОУ ЦРР Д/С№5</w:t>
      </w:r>
      <w:r w:rsidRPr="00495FC7">
        <w:rPr>
          <w:color w:val="000000"/>
        </w:rPr>
        <w:t xml:space="preserve"> </w:t>
      </w:r>
      <w:r w:rsidR="00BB6C2E" w:rsidRPr="00495FC7">
        <w:rPr>
          <w:color w:val="000000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</w:t>
      </w:r>
      <w:r>
        <w:rPr>
          <w:color w:val="000000"/>
        </w:rPr>
        <w:t xml:space="preserve">ьной работы </w:t>
      </w:r>
      <w:r w:rsidRPr="00417095">
        <w:rPr>
          <w:color w:val="000000"/>
        </w:rPr>
        <w:t xml:space="preserve"> </w:t>
      </w:r>
      <w:r>
        <w:rPr>
          <w:color w:val="000000"/>
        </w:rPr>
        <w:t>МКДОУ ЦРР Д/С№5.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3. Фольклорные мероприятия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</w:t>
      </w:r>
      <w:r w:rsidR="00417095">
        <w:rPr>
          <w:color w:val="000000"/>
        </w:rPr>
        <w:t>ной работы МКДОУ ЦРР Д/С№5</w:t>
      </w:r>
      <w:r w:rsidRPr="00495FC7">
        <w:rPr>
          <w:color w:val="000000"/>
        </w:rPr>
        <w:t>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495FC7">
        <w:rPr>
          <w:color w:val="000000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 основе фольклорных мероприятий лежит комплексный подход к воспитанию и развитию дошкольников:</w:t>
      </w:r>
    </w:p>
    <w:p w:rsidR="00BB6C2E" w:rsidRPr="00495FC7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формирование духовно-нравственных норм и ценностей;</w:t>
      </w:r>
    </w:p>
    <w:p w:rsidR="00BB6C2E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раскрепощение, снятие эмоционального напряжения;</w:t>
      </w:r>
    </w:p>
    <w:p w:rsidR="00BB6C2E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социализация, развитие коммуникативных навыков.</w:t>
      </w:r>
    </w:p>
    <w:p w:rsidR="00BB6C2E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495FC7">
        <w:rPr>
          <w:color w:val="000000"/>
        </w:rPr>
        <w:t>природосообразности</w:t>
      </w:r>
      <w:proofErr w:type="spellEnd"/>
      <w:r w:rsidRPr="00495FC7">
        <w:rPr>
          <w:color w:val="000000"/>
        </w:rPr>
        <w:t xml:space="preserve"> детей: игровой, музыкальной, театрализованной и коммуникативной.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Основные направления самоанализа воспитательной работы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Самоанализ орга</w:t>
      </w:r>
      <w:r w:rsidR="00417095">
        <w:rPr>
          <w:color w:val="000000"/>
        </w:rPr>
        <w:t>низуемой в МКДОУ ЦРР Д/С№5</w:t>
      </w:r>
      <w:r w:rsidR="00417095" w:rsidRPr="00495FC7">
        <w:rPr>
          <w:color w:val="000000"/>
        </w:rPr>
        <w:t xml:space="preserve"> </w:t>
      </w:r>
      <w:r w:rsidRPr="00495FC7">
        <w:rPr>
          <w:color w:val="000000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Самоанализ осуществляется ежегодно силами самой </w:t>
      </w:r>
      <w:r w:rsidRPr="001B63B3">
        <w:t>дошкольной</w:t>
      </w:r>
      <w:r w:rsidRPr="00495FC7">
        <w:rPr>
          <w:color w:val="000000"/>
        </w:rPr>
        <w:t>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Основными принципами, на основе которых осуществляется самоанализ воспитательно</w:t>
      </w:r>
      <w:r w:rsidR="00417095">
        <w:rPr>
          <w:color w:val="000000"/>
        </w:rPr>
        <w:t>й работы в МКДОУ ЦРР Д/С№5</w:t>
      </w:r>
      <w:r w:rsidRPr="00495FC7">
        <w:rPr>
          <w:color w:val="000000"/>
        </w:rPr>
        <w:t>, являются: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495FC7">
        <w:rPr>
          <w:color w:val="000000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Направления анализа зависят от анализируемых объектов. Основным объект</w:t>
      </w:r>
      <w:r>
        <w:rPr>
          <w:color w:val="000000"/>
        </w:rPr>
        <w:t>ом</w:t>
      </w:r>
      <w:r w:rsidRPr="00495FC7">
        <w:rPr>
          <w:color w:val="000000"/>
        </w:rPr>
        <w:t xml:space="preserve"> анализа</w:t>
      </w:r>
      <w:r>
        <w:rPr>
          <w:color w:val="000000"/>
        </w:rPr>
        <w:t>,</w:t>
      </w:r>
      <w:r w:rsidRPr="00495FC7">
        <w:rPr>
          <w:color w:val="000000"/>
        </w:rPr>
        <w:t xml:space="preserve"> орган</w:t>
      </w:r>
      <w:r w:rsidR="00417095">
        <w:rPr>
          <w:color w:val="000000"/>
        </w:rPr>
        <w:t>изуемого в МКДОУ ЦРР Д/С№5</w:t>
      </w:r>
      <w:r w:rsidR="00417095" w:rsidRPr="00495FC7">
        <w:rPr>
          <w:color w:val="000000"/>
        </w:rPr>
        <w:t xml:space="preserve"> </w:t>
      </w:r>
      <w:r w:rsidRPr="00495FC7">
        <w:rPr>
          <w:color w:val="000000"/>
        </w:rPr>
        <w:t xml:space="preserve"> воспитательного процесса</w:t>
      </w:r>
      <w:r>
        <w:rPr>
          <w:color w:val="000000"/>
        </w:rPr>
        <w:t>,</w:t>
      </w:r>
      <w:r w:rsidRPr="00495FC7">
        <w:rPr>
          <w:color w:val="000000"/>
        </w:rPr>
        <w:t xml:space="preserve"> явля</w:t>
      </w:r>
      <w:r>
        <w:rPr>
          <w:color w:val="000000"/>
        </w:rPr>
        <w:t>ется с</w:t>
      </w:r>
      <w:r w:rsidRPr="00495FC7">
        <w:rPr>
          <w:color w:val="000000"/>
        </w:rPr>
        <w:t>остояние орг</w:t>
      </w:r>
      <w:r w:rsidR="00417095">
        <w:rPr>
          <w:color w:val="000000"/>
        </w:rPr>
        <w:t xml:space="preserve">анизуемой в </w:t>
      </w:r>
      <w:r w:rsidRPr="00495FC7">
        <w:rPr>
          <w:color w:val="000000"/>
        </w:rPr>
        <w:t xml:space="preserve"> </w:t>
      </w:r>
      <w:r w:rsidR="00417095">
        <w:rPr>
          <w:color w:val="000000"/>
        </w:rPr>
        <w:t>МКДОУ ЦРР Д/С№5</w:t>
      </w:r>
      <w:r w:rsidR="00417095" w:rsidRPr="00495FC7">
        <w:rPr>
          <w:color w:val="000000"/>
        </w:rPr>
        <w:t xml:space="preserve"> </w:t>
      </w:r>
      <w:r w:rsidRPr="00495FC7">
        <w:rPr>
          <w:color w:val="000000"/>
        </w:rPr>
        <w:t>совместной деятельности детей и взрослых.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Критерием, на осно</w:t>
      </w:r>
      <w:r w:rsidR="00417095">
        <w:rPr>
          <w:color w:val="000000"/>
        </w:rPr>
        <w:t>ве которого осуществляется данны</w:t>
      </w:r>
      <w:r w:rsidRPr="00495FC7">
        <w:rPr>
          <w:color w:val="000000"/>
        </w:rPr>
        <w:t>й анализ, является наличие в детском саду комфортной и личностно развивающей совместной деятельности детей и взрослых.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Осуществляется анализ заместителем заведующего и старшим воспитателем, воспитателями.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</w:t>
      </w:r>
      <w:r>
        <w:rPr>
          <w:color w:val="000000"/>
        </w:rPr>
        <w:t xml:space="preserve"> педагогическое наблюдение, при необходимости </w:t>
      </w:r>
      <w:r w:rsidRPr="00495FC7">
        <w:rPr>
          <w:color w:val="000000"/>
        </w:rPr>
        <w:t>анкетирование. Полученные результаты обсуждаются на заседании педагогическ</w:t>
      </w:r>
      <w:r w:rsidR="00417095">
        <w:rPr>
          <w:color w:val="000000"/>
        </w:rPr>
        <w:t>ого совета МКДОУ ЦРР Д/С№5</w:t>
      </w:r>
      <w:r w:rsidRPr="00495FC7">
        <w:rPr>
          <w:color w:val="000000"/>
        </w:rPr>
        <w:t>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Внимание при этом сосредотачивается на вопросах, связанных с:</w:t>
      </w:r>
    </w:p>
    <w:p w:rsidR="00BB6C2E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качеством проводимых </w:t>
      </w:r>
      <w:proofErr w:type="spellStart"/>
      <w:r>
        <w:rPr>
          <w:color w:val="000000"/>
        </w:rPr>
        <w:t>общесадовских</w:t>
      </w:r>
      <w:proofErr w:type="spellEnd"/>
      <w:r>
        <w:rPr>
          <w:color w:val="000000"/>
        </w:rPr>
        <w:t xml:space="preserve"> мероприятий;</w:t>
      </w:r>
    </w:p>
    <w:p w:rsidR="00BB6C2E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качеством совместной деятельности педагогов и детей;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качеством совместной деятельности воспитателей и родителей;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качеством проводимых экскурсий</w:t>
      </w:r>
      <w:r>
        <w:rPr>
          <w:color w:val="000000"/>
        </w:rPr>
        <w:t xml:space="preserve">, </w:t>
      </w:r>
      <w:r w:rsidRPr="00495FC7">
        <w:rPr>
          <w:color w:val="000000"/>
        </w:rPr>
        <w:t>походов;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</w:rPr>
      </w:pPr>
      <w:r w:rsidRPr="00495FC7">
        <w:rPr>
          <w:color w:val="000000"/>
        </w:rPr>
        <w:t>качеством организации творческих соревно</w:t>
      </w:r>
      <w:r>
        <w:rPr>
          <w:color w:val="000000"/>
        </w:rPr>
        <w:t xml:space="preserve">ваний, праздников и других </w:t>
      </w:r>
      <w:r w:rsidRPr="00495FC7">
        <w:rPr>
          <w:color w:val="000000"/>
        </w:rPr>
        <w:t>мероприятий.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Итогом самоанализа организуемой воспитательно</w:t>
      </w:r>
      <w:r w:rsidR="00E67982">
        <w:rPr>
          <w:color w:val="000000"/>
        </w:rPr>
        <w:t>й работы в МКДОУ ЦРР Д/С№5</w:t>
      </w:r>
      <w:r w:rsidR="00E67982" w:rsidRPr="00495FC7">
        <w:rPr>
          <w:color w:val="000000"/>
        </w:rPr>
        <w:t xml:space="preserve"> </w:t>
      </w:r>
      <w:r w:rsidRPr="00495FC7">
        <w:rPr>
          <w:color w:val="000000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F12C76" w:rsidRDefault="00F12C76" w:rsidP="006C0B77">
      <w:pPr>
        <w:ind w:firstLine="709"/>
        <w:jc w:val="both"/>
      </w:pPr>
    </w:p>
    <w:sectPr w:rsidR="00F12C76" w:rsidSect="00B84D58">
      <w:pgSz w:w="11906" w:h="16838" w:code="9"/>
      <w:pgMar w:top="567" w:right="566" w:bottom="1134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C6105"/>
    <w:multiLevelType w:val="hybridMultilevel"/>
    <w:tmpl w:val="6D6EA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B6C2E"/>
    <w:rsid w:val="002F1870"/>
    <w:rsid w:val="00417095"/>
    <w:rsid w:val="0059366E"/>
    <w:rsid w:val="005A74B6"/>
    <w:rsid w:val="006C0B77"/>
    <w:rsid w:val="007C6191"/>
    <w:rsid w:val="007D3C0B"/>
    <w:rsid w:val="008242FF"/>
    <w:rsid w:val="00870751"/>
    <w:rsid w:val="00922C48"/>
    <w:rsid w:val="00AA005A"/>
    <w:rsid w:val="00B84D58"/>
    <w:rsid w:val="00B915B7"/>
    <w:rsid w:val="00B92938"/>
    <w:rsid w:val="00BB6C2E"/>
    <w:rsid w:val="00BD05BA"/>
    <w:rsid w:val="00CE4DB7"/>
    <w:rsid w:val="00E67982"/>
    <w:rsid w:val="00EA59DF"/>
    <w:rsid w:val="00EE4070"/>
    <w:rsid w:val="00F03497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чериева</cp:lastModifiedBy>
  <cp:revision>8</cp:revision>
  <cp:lastPrinted>2021-08-25T12:43:00Z</cp:lastPrinted>
  <dcterms:created xsi:type="dcterms:W3CDTF">2021-08-24T13:24:00Z</dcterms:created>
  <dcterms:modified xsi:type="dcterms:W3CDTF">2021-08-30T13:34:00Z</dcterms:modified>
</cp:coreProperties>
</file>